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20" w:line="269" w:lineRule="auto"/>
        <w:ind w:left="0" w:right="0" w:firstLine="700"/>
        <w:jc w:val="both"/>
      </w:pPr>
      <w:r>
        <w:rPr>
          <w:b/>
          <w:bCs/>
          <w:color w:val="000000"/>
          <w:spacing w:val="0"/>
          <w:w w:val="100"/>
          <w:position w:val="0"/>
        </w:rPr>
        <w:t>Дербентская межрайонная природоохранная прокуратура разъясняет вопросы законности правил лесовосстановления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00"/>
        <w:jc w:val="both"/>
      </w:pPr>
      <w:r>
        <w:rPr>
          <w:color w:val="000000"/>
          <w:spacing w:val="0"/>
          <w:w w:val="100"/>
          <w:position w:val="0"/>
        </w:rPr>
        <w:t>Верховным судом Российской Федерации отказано в удовлетворении административного искового заявления организации о признании недействующим абзаца первого п. 7.1 Правил лесовосстановления, утвержденных приказом Министерства природных ресурсов и экологии Российской Федерации от 29.12.2021 № 1024.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00"/>
        <w:jc w:val="both"/>
      </w:pPr>
      <w:r>
        <w:rPr>
          <w:color w:val="000000"/>
          <w:spacing w:val="0"/>
          <w:w w:val="100"/>
          <w:position w:val="0"/>
        </w:rPr>
        <w:t>Организация полагала, что формулировки указанного пункта нормативного правового акта в той части, в которой они предполагают обязанность лица, осуществляющего рубку лесных насаждений, выполнить работы по лесовосстановлению в субъекте Российской Федерации, на территории которого проведена рубка лесных насаждений, либо по согласованию с уполномоченным федеральным органом исполнительной власти на территориях иных субъектов Российской Федерации, ведет к невозможности заранее определить место исполнения договорных обязательств и влечет для субъектов бизнеса неспособность рассчитать расходы на выполнение обязательств, а также может привести к недобросовестной конкуренции.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00"/>
        <w:jc w:val="both"/>
      </w:pPr>
      <w:r>
        <w:rPr>
          <w:color w:val="000000"/>
          <w:spacing w:val="0"/>
          <w:w w:val="100"/>
          <w:position w:val="0"/>
        </w:rPr>
        <w:t>Вместе с тем судебная инстанция указала, что порядок лесовосстановления определен Лесным кодексом Российской Федерации и оспариваемая норма им соответствует, конкретизируя порядок осуществления лесовосстановительных работ.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00"/>
        <w:jc w:val="both"/>
      </w:pPr>
      <w:r>
        <w:rPr>
          <w:color w:val="000000"/>
          <w:spacing w:val="0"/>
          <w:w w:val="100"/>
          <w:position w:val="0"/>
        </w:rPr>
        <w:t>Правила в оспариваемой части соответствуют действующему законодательству Российской Федерации, требованию правовой определенности и по своему содержанию не допускают неоднозначного толкования.</w:t>
      </w:r>
    </w:p>
    <w:sectPr>
      <w:footnotePr>
        <w:pos w:val="pageBottom"/>
        <w:numFmt w:val="decimal"/>
        <w:numRestart w:val="continuous"/>
      </w:footnotePr>
      <w:pgSz w:w="11900" w:h="16840"/>
      <w:pgMar w:top="1381" w:right="872" w:bottom="1381" w:left="1610" w:header="953" w:footer="953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customStyle="1" w:styleId="CharStyle3">
    <w:name w:val="Основной текст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Style2">
    <w:name w:val="Основной текст"/>
    <w:basedOn w:val="Normal"/>
    <w:link w:val="CharStyle3"/>
    <w:pPr>
      <w:widowControl w:val="0"/>
      <w:shd w:val="clear" w:color="auto" w:fill="auto"/>
      <w:ind w:firstLine="4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