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ACBF" w14:textId="239C3433" w:rsidR="0049405C" w:rsidRDefault="0049405C" w:rsidP="00CD537F">
      <w:pPr>
        <w:ind w:left="-142" w:right="-284"/>
        <w:jc w:val="both"/>
        <w:rPr>
          <w:sz w:val="28"/>
          <w:szCs w:val="28"/>
        </w:rPr>
      </w:pPr>
    </w:p>
    <w:p w14:paraId="1CB15024" w14:textId="08B7D45A" w:rsidR="00787011" w:rsidRDefault="00787011" w:rsidP="00787011">
      <w:pPr>
        <w:ind w:left="-142" w:right="-284" w:firstLine="850"/>
        <w:jc w:val="both"/>
        <w:rPr>
          <w:rFonts w:eastAsia="Arial Unicode MS"/>
          <w:b/>
          <w:sz w:val="28"/>
          <w:szCs w:val="28"/>
        </w:rPr>
      </w:pPr>
      <w:bookmarkStart w:id="0" w:name="_GoBack"/>
      <w:r w:rsidRPr="00787011">
        <w:rPr>
          <w:rFonts w:eastAsia="Arial Unicode MS"/>
          <w:b/>
          <w:sz w:val="28"/>
          <w:szCs w:val="28"/>
        </w:rPr>
        <w:t>«Ответственность за незаконное обналичивание средств материнского капитала»</w:t>
      </w:r>
    </w:p>
    <w:p w14:paraId="0F5A22F1" w14:textId="77777777" w:rsidR="00787011" w:rsidRPr="00787011" w:rsidRDefault="00787011" w:rsidP="00787011">
      <w:pPr>
        <w:ind w:left="-142" w:right="-284" w:firstLine="850"/>
        <w:jc w:val="both"/>
        <w:rPr>
          <w:b/>
          <w:sz w:val="28"/>
          <w:szCs w:val="28"/>
        </w:rPr>
      </w:pPr>
    </w:p>
    <w:bookmarkEnd w:id="0"/>
    <w:p w14:paraId="7061C1BC" w14:textId="4288FF27" w:rsidR="002B0F81" w:rsidRPr="00787011" w:rsidRDefault="002B0F81" w:rsidP="00787011">
      <w:pPr>
        <w:ind w:left="-142" w:right="-284" w:firstLine="850"/>
        <w:jc w:val="both"/>
        <w:rPr>
          <w:sz w:val="28"/>
          <w:szCs w:val="28"/>
        </w:rPr>
      </w:pPr>
      <w:r w:rsidRPr="00787011">
        <w:rPr>
          <w:sz w:val="28"/>
          <w:szCs w:val="28"/>
        </w:rPr>
        <w:t>Дополнительные меры государственной поддержки семей, имеющих детей – это меры, обеспечивающие возможность улучшения жилищных условий, получения образования, социальной адаптации и интеграции в общество детей-инвалидов, а также повышения уровня пенсионного обеспечения с учетом особенностей, установленных Федеральным законом.</w:t>
      </w:r>
    </w:p>
    <w:p w14:paraId="60014C70" w14:textId="2FACFE55" w:rsidR="002B0F81" w:rsidRPr="00787011" w:rsidRDefault="002B0F81" w:rsidP="00787011">
      <w:pPr>
        <w:ind w:right="-284" w:firstLine="540"/>
        <w:jc w:val="both"/>
        <w:rPr>
          <w:sz w:val="28"/>
          <w:szCs w:val="28"/>
        </w:rPr>
      </w:pPr>
      <w:r w:rsidRPr="00787011">
        <w:rPr>
          <w:sz w:val="28"/>
          <w:szCs w:val="28"/>
        </w:rPr>
        <w:t>Материнский (семейный) капитал -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</w:t>
      </w:r>
      <w:r w:rsidR="00787011" w:rsidRPr="00787011">
        <w:rPr>
          <w:sz w:val="28"/>
          <w:szCs w:val="28"/>
        </w:rPr>
        <w:t>.</w:t>
      </w:r>
    </w:p>
    <w:p w14:paraId="356691D3" w14:textId="7217758D" w:rsidR="00787011" w:rsidRDefault="00787011" w:rsidP="00787011">
      <w:pPr>
        <w:ind w:right="-284" w:firstLine="540"/>
        <w:jc w:val="both"/>
        <w:rPr>
          <w:sz w:val="28"/>
          <w:szCs w:val="28"/>
        </w:rPr>
      </w:pPr>
      <w:r w:rsidRPr="00787011">
        <w:rPr>
          <w:rFonts w:eastAsiaTheme="minorEastAsia"/>
          <w:sz w:val="28"/>
          <w:szCs w:val="28"/>
        </w:rPr>
        <w:t>Согласно ч.7 ст.</w:t>
      </w:r>
      <w:r w:rsidRPr="00787011">
        <w:rPr>
          <w:rFonts w:eastAsiaTheme="minorEastAsia"/>
          <w:iCs/>
          <w:sz w:val="28"/>
          <w:szCs w:val="28"/>
        </w:rPr>
        <w:t xml:space="preserve"> ст. 3 Федерального закона от 29.12.2006 N 256-ФЗ  "О дополнительных мерах государственной поддержки семей, имеющих детей" </w:t>
      </w:r>
      <w:r w:rsidRPr="00787011">
        <w:rPr>
          <w:sz w:val="28"/>
          <w:szCs w:val="28"/>
        </w:rPr>
        <w:t>право на дополнительные меры государственной поддержки</w:t>
      </w:r>
      <w:r w:rsidR="0099543C">
        <w:rPr>
          <w:sz w:val="28"/>
          <w:szCs w:val="28"/>
        </w:rPr>
        <w:t>, в том числе реализацию</w:t>
      </w:r>
      <w:r w:rsidRPr="00787011">
        <w:rPr>
          <w:sz w:val="28"/>
          <w:szCs w:val="28"/>
        </w:rPr>
        <w:t xml:space="preserve"> возникает со дня рождения (усыновления) первого, второго, третьего ребенка или последующих детей независимо от периода времени, прошедшего с даты рождения (усыновления) предыдущего ребенка (детей), и может быть реализовано не ранее чем по истечении трех лет со дня рождения (усыновления) первого, второго, третьего ребенка или последующих детей, в связи с рождением (усыновлением) которых возникло указанное право, за исключением случаев, предусмотренных частью 6.1 статьи 7 Федерального закона. </w:t>
      </w:r>
    </w:p>
    <w:p w14:paraId="14A464D5" w14:textId="4BD6F404" w:rsidR="00787011" w:rsidRDefault="00787011" w:rsidP="00787011">
      <w:pPr>
        <w:ind w:right="-284" w:firstLine="540"/>
        <w:jc w:val="both"/>
        <w:rPr>
          <w:sz w:val="28"/>
          <w:szCs w:val="28"/>
        </w:rPr>
      </w:pPr>
      <w:r w:rsidRPr="00787011">
        <w:rPr>
          <w:sz w:val="28"/>
          <w:szCs w:val="28"/>
        </w:rPr>
        <w:t>В соответствии с ч.6.1 ст.7 Федерального закона</w:t>
      </w:r>
      <w:r w:rsidR="0099543C">
        <w:rPr>
          <w:sz w:val="28"/>
          <w:szCs w:val="28"/>
        </w:rPr>
        <w:t xml:space="preserve"> заявление</w:t>
      </w:r>
      <w:r w:rsidRPr="00787011">
        <w:rPr>
          <w:sz w:val="28"/>
          <w:szCs w:val="28"/>
        </w:rPr>
        <w:t xml:space="preserve"> о распоряжении</w:t>
      </w:r>
      <w:r w:rsidR="0099543C">
        <w:rPr>
          <w:sz w:val="28"/>
          <w:szCs w:val="28"/>
        </w:rPr>
        <w:t xml:space="preserve"> средствами материнского капитала</w:t>
      </w:r>
      <w:r w:rsidRPr="00787011">
        <w:rPr>
          <w:sz w:val="28"/>
          <w:szCs w:val="28"/>
        </w:rPr>
        <w:t xml:space="preserve"> может быть подано в любое время со дня рождения (усыновления) ребенка, в связи с рождением (усыновлением) которого возникло право на дополнительные меры государственной поддержки, в случае необходимости использования средств (части средств) материнского (семейного)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организацией, на приобретение товаров и услуг, предназначенных для социальной адаптации и интеграции в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 в порядке и на условиях, которые предусмотрены Федеральным законом от 28 декабря 2017 года N 418-ФЗ "О ежемесячных выплатах семьям, имеющим детей". </w:t>
      </w:r>
    </w:p>
    <w:p w14:paraId="105C2C80" w14:textId="2AE78603" w:rsidR="0099543C" w:rsidRPr="00787011" w:rsidRDefault="0099543C" w:rsidP="00787011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вопреки интересам детей, родители злоупотребляют предусмотренной законом нормой и пытаются незаконно реализовать средства материнского капитала как можно быстрее, а именно </w:t>
      </w:r>
      <w:r w:rsidR="00D97006">
        <w:rPr>
          <w:sz w:val="28"/>
          <w:szCs w:val="28"/>
        </w:rPr>
        <w:t>до достижения</w:t>
      </w:r>
      <w:r>
        <w:rPr>
          <w:sz w:val="28"/>
          <w:szCs w:val="28"/>
        </w:rPr>
        <w:t xml:space="preserve"> ребенком возраста трех лет.</w:t>
      </w:r>
    </w:p>
    <w:p w14:paraId="48241390" w14:textId="5A75781C" w:rsidR="00B011FC" w:rsidRDefault="0099543C" w:rsidP="0099543C">
      <w:pPr>
        <w:tabs>
          <w:tab w:val="left" w:pos="709"/>
        </w:tabs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п</w:t>
      </w:r>
      <w:r w:rsidR="00581250">
        <w:rPr>
          <w:sz w:val="28"/>
          <w:szCs w:val="28"/>
        </w:rPr>
        <w:t>рокуратурой города в рамках осуществления надзорной деятельности</w:t>
      </w:r>
      <w:r w:rsidR="00950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 w:rsidR="000F66A0">
        <w:rPr>
          <w:sz w:val="28"/>
          <w:szCs w:val="28"/>
        </w:rPr>
        <w:t xml:space="preserve">гр-ка </w:t>
      </w:r>
      <w:r w:rsidR="002B0F81">
        <w:rPr>
          <w:sz w:val="28"/>
          <w:szCs w:val="28"/>
        </w:rPr>
        <w:t>М</w:t>
      </w:r>
      <w:r w:rsidR="000F66A0">
        <w:rPr>
          <w:sz w:val="28"/>
          <w:szCs w:val="28"/>
        </w:rPr>
        <w:t>. заключила</w:t>
      </w:r>
      <w:r>
        <w:rPr>
          <w:sz w:val="28"/>
          <w:szCs w:val="28"/>
        </w:rPr>
        <w:t xml:space="preserve"> в 2021 году</w:t>
      </w:r>
      <w:r w:rsidR="000F66A0">
        <w:rPr>
          <w:sz w:val="28"/>
          <w:szCs w:val="28"/>
        </w:rPr>
        <w:t xml:space="preserve"> договор займа </w:t>
      </w:r>
      <w:r w:rsidR="00A14A99">
        <w:rPr>
          <w:sz w:val="28"/>
          <w:szCs w:val="28"/>
        </w:rPr>
        <w:t xml:space="preserve">с кредитным потребительским кооперативом. </w:t>
      </w:r>
    </w:p>
    <w:p w14:paraId="0C6EDDE9" w14:textId="77777777" w:rsidR="000F66A0" w:rsidRDefault="00B011FC" w:rsidP="00CD537F">
      <w:pPr>
        <w:suppressAutoHyphens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14A99">
        <w:rPr>
          <w:sz w:val="28"/>
          <w:szCs w:val="28"/>
        </w:rPr>
        <w:t xml:space="preserve"> условиям</w:t>
      </w:r>
      <w:r>
        <w:rPr>
          <w:sz w:val="28"/>
          <w:szCs w:val="28"/>
        </w:rPr>
        <w:t>и</w:t>
      </w:r>
      <w:r w:rsidR="00A14A99">
        <w:rPr>
          <w:sz w:val="28"/>
          <w:szCs w:val="28"/>
        </w:rPr>
        <w:t xml:space="preserve"> договора целью использования потребительского займа явля</w:t>
      </w:r>
      <w:r w:rsidR="000F66A0">
        <w:rPr>
          <w:sz w:val="28"/>
          <w:szCs w:val="28"/>
        </w:rPr>
        <w:t>лась</w:t>
      </w:r>
      <w:r w:rsidR="00A14A99">
        <w:rPr>
          <w:sz w:val="28"/>
          <w:szCs w:val="28"/>
        </w:rPr>
        <w:t xml:space="preserve"> покупка квартиры в ЖСК</w:t>
      </w:r>
      <w:r w:rsidR="000F66A0">
        <w:rPr>
          <w:sz w:val="28"/>
          <w:szCs w:val="28"/>
        </w:rPr>
        <w:t>,</w:t>
      </w:r>
      <w:r w:rsidR="00A14A99">
        <w:rPr>
          <w:sz w:val="28"/>
          <w:szCs w:val="28"/>
        </w:rPr>
        <w:t xml:space="preserve"> осуществля</w:t>
      </w:r>
      <w:r w:rsidR="00CD537F">
        <w:rPr>
          <w:sz w:val="28"/>
          <w:szCs w:val="28"/>
        </w:rPr>
        <w:t>юще</w:t>
      </w:r>
      <w:r w:rsidR="000F66A0">
        <w:rPr>
          <w:sz w:val="28"/>
          <w:szCs w:val="28"/>
        </w:rPr>
        <w:t>м</w:t>
      </w:r>
      <w:r w:rsidR="00A14A99">
        <w:rPr>
          <w:sz w:val="28"/>
          <w:szCs w:val="28"/>
        </w:rPr>
        <w:t xml:space="preserve"> строительство многок</w:t>
      </w:r>
      <w:r w:rsidR="00927C0B">
        <w:rPr>
          <w:sz w:val="28"/>
          <w:szCs w:val="28"/>
        </w:rPr>
        <w:t>вартир</w:t>
      </w:r>
      <w:r w:rsidR="00A14A99">
        <w:rPr>
          <w:sz w:val="28"/>
          <w:szCs w:val="28"/>
        </w:rPr>
        <w:t>ного жилого дома</w:t>
      </w:r>
      <w:r w:rsidR="000F66A0">
        <w:rPr>
          <w:sz w:val="28"/>
          <w:szCs w:val="28"/>
        </w:rPr>
        <w:t>.</w:t>
      </w:r>
    </w:p>
    <w:p w14:paraId="741B3FB9" w14:textId="579ED65F" w:rsidR="000F66A0" w:rsidRDefault="000F66A0" w:rsidP="00CD537F">
      <w:pPr>
        <w:suppressAutoHyphens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договора займа </w:t>
      </w:r>
      <w:proofErr w:type="spellStart"/>
      <w:r>
        <w:rPr>
          <w:sz w:val="28"/>
          <w:szCs w:val="28"/>
        </w:rPr>
        <w:t>гр</w:t>
      </w:r>
      <w:proofErr w:type="spellEnd"/>
      <w:r w:rsidR="0099543C">
        <w:rPr>
          <w:sz w:val="28"/>
          <w:szCs w:val="28"/>
        </w:rPr>
        <w:t>-кой</w:t>
      </w:r>
      <w:r>
        <w:rPr>
          <w:sz w:val="28"/>
          <w:szCs w:val="28"/>
        </w:rPr>
        <w:t xml:space="preserve"> </w:t>
      </w:r>
      <w:r w:rsidR="002B0F81">
        <w:rPr>
          <w:sz w:val="28"/>
          <w:szCs w:val="28"/>
        </w:rPr>
        <w:t>М</w:t>
      </w:r>
      <w:r>
        <w:rPr>
          <w:sz w:val="28"/>
          <w:szCs w:val="28"/>
        </w:rPr>
        <w:t>. в кооператив были представлены справки, подтверждающие участия лица в жилищно-строительном кооперативе и внесение первоначального взноса на приобретение жилья.</w:t>
      </w:r>
    </w:p>
    <w:p w14:paraId="3DE77ECE" w14:textId="2019A381" w:rsidR="00864AFC" w:rsidRDefault="000F66A0" w:rsidP="000F66A0">
      <w:pPr>
        <w:suppressAutoHyphens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денежных средств на открытый в банковском учреждении расчетный счет, гр</w:t>
      </w:r>
      <w:r w:rsidR="0099543C">
        <w:rPr>
          <w:sz w:val="28"/>
          <w:szCs w:val="28"/>
        </w:rPr>
        <w:t>-ка</w:t>
      </w:r>
      <w:r>
        <w:rPr>
          <w:sz w:val="28"/>
          <w:szCs w:val="28"/>
        </w:rPr>
        <w:t xml:space="preserve"> </w:t>
      </w:r>
      <w:r w:rsidR="002B0F81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82333">
        <w:rPr>
          <w:sz w:val="28"/>
          <w:szCs w:val="28"/>
        </w:rPr>
        <w:t xml:space="preserve">обратилась в ГУ ОПФР по Республике Дагестан с заявлением </w:t>
      </w:r>
      <w:r w:rsidR="00864AFC">
        <w:rPr>
          <w:sz w:val="28"/>
          <w:szCs w:val="28"/>
        </w:rPr>
        <w:t xml:space="preserve">о распоряжении </w:t>
      </w:r>
      <w:r w:rsidR="00B011FC">
        <w:rPr>
          <w:sz w:val="28"/>
          <w:szCs w:val="28"/>
        </w:rPr>
        <w:t>средствами материнского</w:t>
      </w:r>
      <w:r w:rsidR="00864AFC">
        <w:rPr>
          <w:sz w:val="28"/>
          <w:szCs w:val="28"/>
        </w:rPr>
        <w:t xml:space="preserve"> капитала</w:t>
      </w:r>
      <w:r w:rsidR="00B47581" w:rsidRPr="00B47581">
        <w:rPr>
          <w:sz w:val="28"/>
          <w:szCs w:val="28"/>
        </w:rPr>
        <w:t xml:space="preserve"> </w:t>
      </w:r>
      <w:r w:rsidR="00B47581">
        <w:rPr>
          <w:sz w:val="28"/>
          <w:szCs w:val="28"/>
        </w:rPr>
        <w:t>на улучшение жилищных условий</w:t>
      </w:r>
      <w:r>
        <w:rPr>
          <w:sz w:val="28"/>
          <w:szCs w:val="28"/>
        </w:rPr>
        <w:t xml:space="preserve">, по результатам </w:t>
      </w:r>
      <w:r w:rsidR="002B0F81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которого</w:t>
      </w:r>
      <w:r w:rsidR="0099543C">
        <w:rPr>
          <w:sz w:val="28"/>
          <w:szCs w:val="28"/>
        </w:rPr>
        <w:t>,</w:t>
      </w:r>
      <w:r>
        <w:rPr>
          <w:sz w:val="28"/>
          <w:szCs w:val="28"/>
        </w:rPr>
        <w:t xml:space="preserve"> учреждением принято решение о его удовлетворении. Денежные средства в размере суммы материнского капитала были перечислены ГУ ОПФР по Республике Дагестан</w:t>
      </w:r>
      <w:r w:rsidR="002B0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кредитный кооператив </w:t>
      </w:r>
      <w:r w:rsidR="002B0F81">
        <w:rPr>
          <w:sz w:val="28"/>
          <w:szCs w:val="28"/>
        </w:rPr>
        <w:t>в счет основного долга и</w:t>
      </w:r>
      <w:r w:rsidR="00864AFC">
        <w:rPr>
          <w:sz w:val="28"/>
          <w:szCs w:val="28"/>
        </w:rPr>
        <w:t xml:space="preserve"> </w:t>
      </w:r>
      <w:r w:rsidR="002B0F81">
        <w:rPr>
          <w:sz w:val="28"/>
          <w:szCs w:val="28"/>
        </w:rPr>
        <w:t>о</w:t>
      </w:r>
      <w:r w:rsidR="00864AFC">
        <w:rPr>
          <w:sz w:val="28"/>
          <w:szCs w:val="28"/>
        </w:rPr>
        <w:t>плат</w:t>
      </w:r>
      <w:r w:rsidR="002B0F81">
        <w:rPr>
          <w:sz w:val="28"/>
          <w:szCs w:val="28"/>
        </w:rPr>
        <w:t>ы</w:t>
      </w:r>
      <w:r w:rsidR="00864AFC">
        <w:rPr>
          <w:sz w:val="28"/>
          <w:szCs w:val="28"/>
        </w:rPr>
        <w:t xml:space="preserve"> процентов по займу.</w:t>
      </w:r>
    </w:p>
    <w:p w14:paraId="426A0C6F" w14:textId="67D6EFF3" w:rsidR="00B011FC" w:rsidRDefault="00B47581" w:rsidP="002B0F81">
      <w:pPr>
        <w:suppressAutoHyphens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ходе </w:t>
      </w:r>
      <w:r w:rsidR="005E243E">
        <w:rPr>
          <w:sz w:val="28"/>
          <w:szCs w:val="28"/>
        </w:rPr>
        <w:t xml:space="preserve">проверки, </w:t>
      </w:r>
      <w:r w:rsidR="002B0F81">
        <w:rPr>
          <w:sz w:val="28"/>
          <w:szCs w:val="28"/>
        </w:rPr>
        <w:t xml:space="preserve">жилищно-строительный кооператив </w:t>
      </w:r>
      <w:r w:rsidR="009841F0">
        <w:rPr>
          <w:sz w:val="28"/>
          <w:szCs w:val="28"/>
        </w:rPr>
        <w:t xml:space="preserve">в каких-либо договорных отношениях с </w:t>
      </w:r>
      <w:proofErr w:type="spellStart"/>
      <w:r w:rsidR="002B0F81">
        <w:rPr>
          <w:sz w:val="28"/>
          <w:szCs w:val="28"/>
        </w:rPr>
        <w:t>гр</w:t>
      </w:r>
      <w:proofErr w:type="spellEnd"/>
      <w:r w:rsidR="0099543C">
        <w:rPr>
          <w:sz w:val="28"/>
          <w:szCs w:val="28"/>
        </w:rPr>
        <w:t xml:space="preserve">-кой </w:t>
      </w:r>
      <w:r w:rsidR="002B0F81">
        <w:rPr>
          <w:sz w:val="28"/>
          <w:szCs w:val="28"/>
        </w:rPr>
        <w:t xml:space="preserve">М. </w:t>
      </w:r>
      <w:r w:rsidR="00D16A0F">
        <w:rPr>
          <w:sz w:val="28"/>
          <w:szCs w:val="28"/>
        </w:rPr>
        <w:t>не состоял</w:t>
      </w:r>
      <w:r w:rsidR="002B0F81">
        <w:rPr>
          <w:sz w:val="28"/>
          <w:szCs w:val="28"/>
        </w:rPr>
        <w:t>,</w:t>
      </w:r>
      <w:r w:rsidR="00D16A0F">
        <w:rPr>
          <w:sz w:val="28"/>
          <w:szCs w:val="28"/>
        </w:rPr>
        <w:t xml:space="preserve"> </w:t>
      </w:r>
      <w:r w:rsidR="00C50DA1">
        <w:rPr>
          <w:sz w:val="28"/>
          <w:szCs w:val="28"/>
        </w:rPr>
        <w:t>пайщиком ЖСК</w:t>
      </w:r>
      <w:r w:rsidR="002B0F81">
        <w:rPr>
          <w:sz w:val="28"/>
          <w:szCs w:val="28"/>
        </w:rPr>
        <w:t xml:space="preserve"> гр. М. не являлась,</w:t>
      </w:r>
      <w:r w:rsidR="00C50DA1">
        <w:rPr>
          <w:sz w:val="28"/>
          <w:szCs w:val="28"/>
        </w:rPr>
        <w:t xml:space="preserve"> денежные средства</w:t>
      </w:r>
      <w:r w:rsidR="0099543C">
        <w:rPr>
          <w:sz w:val="28"/>
          <w:szCs w:val="28"/>
        </w:rPr>
        <w:t xml:space="preserve"> в качестве первоначального взноса на покупку квартиры</w:t>
      </w:r>
      <w:r w:rsidR="00C50DA1">
        <w:rPr>
          <w:sz w:val="28"/>
          <w:szCs w:val="28"/>
        </w:rPr>
        <w:t xml:space="preserve"> </w:t>
      </w:r>
      <w:r w:rsidR="009841F0">
        <w:rPr>
          <w:sz w:val="28"/>
          <w:szCs w:val="28"/>
        </w:rPr>
        <w:t>ею</w:t>
      </w:r>
      <w:r w:rsidR="00C50DA1">
        <w:rPr>
          <w:sz w:val="28"/>
          <w:szCs w:val="28"/>
        </w:rPr>
        <w:t xml:space="preserve"> не вносил</w:t>
      </w:r>
      <w:r w:rsidR="009841F0">
        <w:rPr>
          <w:sz w:val="28"/>
          <w:szCs w:val="28"/>
        </w:rPr>
        <w:t>ись</w:t>
      </w:r>
      <w:r w:rsidR="00C50DA1">
        <w:rPr>
          <w:sz w:val="28"/>
          <w:szCs w:val="28"/>
        </w:rPr>
        <w:t>, справки и выписки не выдавались.</w:t>
      </w:r>
      <w:r w:rsidR="00D16A0F">
        <w:rPr>
          <w:sz w:val="28"/>
          <w:szCs w:val="28"/>
        </w:rPr>
        <w:t xml:space="preserve"> </w:t>
      </w:r>
    </w:p>
    <w:p w14:paraId="53F4EEC0" w14:textId="46664573" w:rsidR="00B67CD4" w:rsidRDefault="0099543C" w:rsidP="00CD537F">
      <w:pPr>
        <w:suppressAutoHyphens/>
        <w:ind w:left="-142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гр-ка М. </w:t>
      </w:r>
      <w:r w:rsidR="009A3272">
        <w:rPr>
          <w:sz w:val="28"/>
          <w:szCs w:val="28"/>
        </w:rPr>
        <w:t>путем</w:t>
      </w:r>
      <w:r w:rsidR="00D97006">
        <w:rPr>
          <w:sz w:val="28"/>
          <w:szCs w:val="28"/>
        </w:rPr>
        <w:t xml:space="preserve"> </w:t>
      </w:r>
      <w:r w:rsidR="009A3272">
        <w:rPr>
          <w:sz w:val="28"/>
          <w:szCs w:val="28"/>
        </w:rPr>
        <w:t xml:space="preserve">представления </w:t>
      </w:r>
      <w:r w:rsidR="00F65593">
        <w:rPr>
          <w:sz w:val="28"/>
          <w:szCs w:val="28"/>
        </w:rPr>
        <w:t>фиктивных</w:t>
      </w:r>
      <w:r w:rsidR="009A3272">
        <w:rPr>
          <w:sz w:val="28"/>
          <w:szCs w:val="28"/>
        </w:rPr>
        <w:t xml:space="preserve"> документов,</w:t>
      </w:r>
      <w:r w:rsidR="00ED7F28">
        <w:rPr>
          <w:sz w:val="28"/>
          <w:szCs w:val="28"/>
        </w:rPr>
        <w:t xml:space="preserve"> получила </w:t>
      </w:r>
      <w:proofErr w:type="spellStart"/>
      <w:r w:rsidR="00ED7F28">
        <w:rPr>
          <w:sz w:val="28"/>
          <w:szCs w:val="28"/>
        </w:rPr>
        <w:t>займ</w:t>
      </w:r>
      <w:proofErr w:type="spellEnd"/>
      <w:r w:rsidR="00ED7F28">
        <w:rPr>
          <w:sz w:val="28"/>
          <w:szCs w:val="28"/>
        </w:rPr>
        <w:t xml:space="preserve"> на оплату первоначального взноса для приобретения квартиры, который был погашен за счет средств</w:t>
      </w:r>
      <w:r w:rsidR="00CD537F">
        <w:rPr>
          <w:sz w:val="28"/>
          <w:szCs w:val="28"/>
        </w:rPr>
        <w:t xml:space="preserve"> федерального бюджета на реализацию дополнительных мер </w:t>
      </w:r>
      <w:r w:rsidR="00ED7F28">
        <w:rPr>
          <w:sz w:val="28"/>
          <w:szCs w:val="28"/>
        </w:rPr>
        <w:t>государственной поддержки, то есть государственного сертификата на материнский капитал</w:t>
      </w:r>
      <w:r>
        <w:rPr>
          <w:sz w:val="28"/>
          <w:szCs w:val="28"/>
        </w:rPr>
        <w:t>.</w:t>
      </w:r>
    </w:p>
    <w:p w14:paraId="6DB133B3" w14:textId="1CFB12AB" w:rsidR="00D97006" w:rsidRDefault="00D97006" w:rsidP="00D97006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Учитывая, что в действиях </w:t>
      </w:r>
      <w:proofErr w:type="spellStart"/>
      <w:r>
        <w:rPr>
          <w:sz w:val="27"/>
          <w:szCs w:val="27"/>
        </w:rPr>
        <w:t>гр-ки</w:t>
      </w:r>
      <w:proofErr w:type="spellEnd"/>
      <w:r>
        <w:rPr>
          <w:sz w:val="27"/>
          <w:szCs w:val="27"/>
        </w:rPr>
        <w:t xml:space="preserve"> М. </w:t>
      </w:r>
      <w:r w:rsidRPr="00867959">
        <w:rPr>
          <w:sz w:val="27"/>
          <w:szCs w:val="27"/>
        </w:rPr>
        <w:t>усматрив</w:t>
      </w:r>
      <w:r>
        <w:rPr>
          <w:sz w:val="27"/>
          <w:szCs w:val="27"/>
        </w:rPr>
        <w:t>ались</w:t>
      </w:r>
      <w:r w:rsidRPr="00867959">
        <w:rPr>
          <w:sz w:val="27"/>
          <w:szCs w:val="27"/>
        </w:rPr>
        <w:t xml:space="preserve"> признаки состава преступления, предусмотренного ч. 3 ст. 159.2 Уголовного кодекса Российской Федерации</w:t>
      </w:r>
      <w:r>
        <w:rPr>
          <w:sz w:val="27"/>
          <w:szCs w:val="27"/>
        </w:rPr>
        <w:t xml:space="preserve"> (мошенничество при получении выплат)</w:t>
      </w:r>
      <w:r w:rsidRPr="00867959">
        <w:rPr>
          <w:sz w:val="27"/>
          <w:szCs w:val="27"/>
        </w:rPr>
        <w:t xml:space="preserve"> </w:t>
      </w:r>
      <w:r>
        <w:rPr>
          <w:sz w:val="27"/>
          <w:szCs w:val="27"/>
        </w:rPr>
        <w:t>м</w:t>
      </w:r>
      <w:r w:rsidRPr="00867959">
        <w:rPr>
          <w:sz w:val="27"/>
          <w:szCs w:val="27"/>
        </w:rPr>
        <w:t>атериал проверки для решения вопроса об уголовном преследовании</w:t>
      </w:r>
      <w:r>
        <w:rPr>
          <w:sz w:val="27"/>
          <w:szCs w:val="27"/>
        </w:rPr>
        <w:t xml:space="preserve"> в порядке п.2 ч.2 ст.37 УПК </w:t>
      </w:r>
      <w:proofErr w:type="gramStart"/>
      <w:r>
        <w:rPr>
          <w:sz w:val="27"/>
          <w:szCs w:val="27"/>
        </w:rPr>
        <w:t xml:space="preserve">РФ </w:t>
      </w:r>
      <w:r w:rsidRPr="00867959">
        <w:rPr>
          <w:sz w:val="27"/>
          <w:szCs w:val="27"/>
        </w:rPr>
        <w:t xml:space="preserve"> </w:t>
      </w:r>
      <w:r>
        <w:rPr>
          <w:sz w:val="27"/>
          <w:szCs w:val="27"/>
        </w:rPr>
        <w:t>направлен</w:t>
      </w:r>
      <w:proofErr w:type="gramEnd"/>
      <w:r>
        <w:rPr>
          <w:sz w:val="27"/>
          <w:szCs w:val="27"/>
        </w:rPr>
        <w:t xml:space="preserve"> в орган предварительного следствия.</w:t>
      </w:r>
    </w:p>
    <w:p w14:paraId="6707D966" w14:textId="56FF9941" w:rsidR="00D97006" w:rsidRPr="00D97006" w:rsidRDefault="00D97006" w:rsidP="00D97006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рассмотрения постановления прокурора и материалов</w:t>
      </w:r>
      <w:r w:rsidR="00C54057">
        <w:rPr>
          <w:sz w:val="27"/>
          <w:szCs w:val="27"/>
        </w:rPr>
        <w:t xml:space="preserve"> проверки</w:t>
      </w:r>
      <w:r>
        <w:rPr>
          <w:sz w:val="27"/>
          <w:szCs w:val="27"/>
        </w:rPr>
        <w:t xml:space="preserve"> в отношении </w:t>
      </w:r>
      <w:proofErr w:type="spellStart"/>
      <w:r>
        <w:rPr>
          <w:sz w:val="27"/>
          <w:szCs w:val="27"/>
        </w:rPr>
        <w:t>гр-ки</w:t>
      </w:r>
      <w:proofErr w:type="spellEnd"/>
      <w:r>
        <w:rPr>
          <w:sz w:val="27"/>
          <w:szCs w:val="27"/>
        </w:rPr>
        <w:t xml:space="preserve"> М. возбуждено уголовное дело.</w:t>
      </w:r>
    </w:p>
    <w:p w14:paraId="30E936F7" w14:textId="63641DBC" w:rsidR="0049405C" w:rsidRPr="0099543C" w:rsidRDefault="0049405C" w:rsidP="00CD537F">
      <w:pPr>
        <w:spacing w:line="240" w:lineRule="exact"/>
        <w:ind w:left="-142" w:right="-284"/>
        <w:jc w:val="both"/>
        <w:rPr>
          <w:bCs/>
          <w:sz w:val="28"/>
          <w:szCs w:val="28"/>
        </w:rPr>
      </w:pPr>
    </w:p>
    <w:p w14:paraId="12D592BC" w14:textId="266AFD2E" w:rsidR="0099543C" w:rsidRPr="0099543C" w:rsidRDefault="0099543C" w:rsidP="00CD537F">
      <w:pPr>
        <w:spacing w:line="240" w:lineRule="exact"/>
        <w:ind w:left="-142" w:right="-284"/>
        <w:jc w:val="both"/>
        <w:rPr>
          <w:sz w:val="28"/>
          <w:szCs w:val="28"/>
        </w:rPr>
      </w:pPr>
    </w:p>
    <w:p w14:paraId="717FA11A" w14:textId="4467BCB0" w:rsidR="0099543C" w:rsidRPr="0099543C" w:rsidRDefault="0099543C" w:rsidP="00CD537F">
      <w:pPr>
        <w:spacing w:line="240" w:lineRule="exact"/>
        <w:ind w:left="-142" w:right="-284"/>
        <w:jc w:val="both"/>
        <w:rPr>
          <w:sz w:val="28"/>
          <w:szCs w:val="28"/>
        </w:rPr>
      </w:pPr>
      <w:r w:rsidRPr="0099543C">
        <w:rPr>
          <w:sz w:val="28"/>
          <w:szCs w:val="28"/>
        </w:rPr>
        <w:t>Старший помощник прокурора города</w:t>
      </w:r>
    </w:p>
    <w:p w14:paraId="5ABE8181" w14:textId="597B1C56" w:rsidR="0099543C" w:rsidRPr="0099543C" w:rsidRDefault="0099543C" w:rsidP="00CD537F">
      <w:pPr>
        <w:spacing w:line="240" w:lineRule="exact"/>
        <w:ind w:left="-142" w:right="-284"/>
        <w:jc w:val="both"/>
        <w:rPr>
          <w:sz w:val="28"/>
          <w:szCs w:val="28"/>
        </w:rPr>
      </w:pPr>
    </w:p>
    <w:p w14:paraId="62FAED5A" w14:textId="3A6B9C8B" w:rsidR="0099543C" w:rsidRPr="0099543C" w:rsidRDefault="0099543C" w:rsidP="00CD537F">
      <w:pPr>
        <w:spacing w:line="240" w:lineRule="exact"/>
        <w:ind w:left="-142" w:right="-284"/>
        <w:jc w:val="both"/>
        <w:rPr>
          <w:sz w:val="28"/>
          <w:szCs w:val="28"/>
        </w:rPr>
      </w:pPr>
      <w:r w:rsidRPr="0099543C">
        <w:rPr>
          <w:sz w:val="28"/>
          <w:szCs w:val="28"/>
        </w:rPr>
        <w:t>младший советник юстиции                                                           М. Ш. Алибалаева</w:t>
      </w:r>
    </w:p>
    <w:sectPr w:rsidR="0099543C" w:rsidRPr="0099543C" w:rsidSect="008776E7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C2496" w14:textId="77777777" w:rsidR="002178BB" w:rsidRDefault="002178BB" w:rsidP="00CD537F">
      <w:r>
        <w:separator/>
      </w:r>
    </w:p>
  </w:endnote>
  <w:endnote w:type="continuationSeparator" w:id="0">
    <w:p w14:paraId="5D37F82D" w14:textId="77777777" w:rsidR="002178BB" w:rsidRDefault="002178BB" w:rsidP="00CD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58F0" w14:textId="77777777" w:rsidR="002178BB" w:rsidRDefault="002178BB" w:rsidP="00CD537F">
      <w:r>
        <w:separator/>
      </w:r>
    </w:p>
  </w:footnote>
  <w:footnote w:type="continuationSeparator" w:id="0">
    <w:p w14:paraId="0306D2BD" w14:textId="77777777" w:rsidR="002178BB" w:rsidRDefault="002178BB" w:rsidP="00CD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99635"/>
      <w:docPartObj>
        <w:docPartGallery w:val="Page Numbers (Top of Page)"/>
        <w:docPartUnique/>
      </w:docPartObj>
    </w:sdtPr>
    <w:sdtEndPr/>
    <w:sdtContent>
      <w:p w14:paraId="6DE79E4E" w14:textId="38A633BF" w:rsidR="00CD537F" w:rsidRDefault="00CD53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4B">
          <w:rPr>
            <w:noProof/>
          </w:rPr>
          <w:t>2</w:t>
        </w:r>
        <w:r>
          <w:fldChar w:fldCharType="end"/>
        </w:r>
      </w:p>
    </w:sdtContent>
  </w:sdt>
  <w:p w14:paraId="399E6263" w14:textId="77777777" w:rsidR="00CD537F" w:rsidRDefault="00CD53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EE"/>
    <w:rsid w:val="000351D6"/>
    <w:rsid w:val="00082333"/>
    <w:rsid w:val="000F66A0"/>
    <w:rsid w:val="00147B7C"/>
    <w:rsid w:val="001972C3"/>
    <w:rsid w:val="002178BB"/>
    <w:rsid w:val="00224AB3"/>
    <w:rsid w:val="002B0F81"/>
    <w:rsid w:val="003140DC"/>
    <w:rsid w:val="00316AEE"/>
    <w:rsid w:val="00444427"/>
    <w:rsid w:val="00462533"/>
    <w:rsid w:val="00485D0F"/>
    <w:rsid w:val="0049405C"/>
    <w:rsid w:val="00581250"/>
    <w:rsid w:val="005A5C06"/>
    <w:rsid w:val="005E243E"/>
    <w:rsid w:val="006862C6"/>
    <w:rsid w:val="006E4153"/>
    <w:rsid w:val="00787011"/>
    <w:rsid w:val="00834845"/>
    <w:rsid w:val="00864AFC"/>
    <w:rsid w:val="00870DA6"/>
    <w:rsid w:val="008776E7"/>
    <w:rsid w:val="00927C0B"/>
    <w:rsid w:val="0094594A"/>
    <w:rsid w:val="00950A14"/>
    <w:rsid w:val="009841F0"/>
    <w:rsid w:val="0099543C"/>
    <w:rsid w:val="009A3272"/>
    <w:rsid w:val="009C444F"/>
    <w:rsid w:val="009D1BDF"/>
    <w:rsid w:val="00A0394B"/>
    <w:rsid w:val="00A14A99"/>
    <w:rsid w:val="00AF27AC"/>
    <w:rsid w:val="00B011FC"/>
    <w:rsid w:val="00B47581"/>
    <w:rsid w:val="00B67CD4"/>
    <w:rsid w:val="00C50DA1"/>
    <w:rsid w:val="00C54057"/>
    <w:rsid w:val="00CD537F"/>
    <w:rsid w:val="00CD6D06"/>
    <w:rsid w:val="00D16A0F"/>
    <w:rsid w:val="00D97006"/>
    <w:rsid w:val="00ED7F28"/>
    <w:rsid w:val="00F016CE"/>
    <w:rsid w:val="00F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6A55"/>
  <w15:chartTrackingRefBased/>
  <w15:docId w15:val="{402F3B5D-B1A4-4A40-9C4F-6EED3A6C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05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494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53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53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3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704F-77E0-4047-845B-ADE5C19E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Алибалаева Мадина Шамильевна</dc:creator>
  <cp:keywords/>
  <dc:description/>
  <cp:lastModifiedBy>Дербентские новости</cp:lastModifiedBy>
  <cp:revision>2</cp:revision>
  <cp:lastPrinted>2022-09-30T13:23:00Z</cp:lastPrinted>
  <dcterms:created xsi:type="dcterms:W3CDTF">2022-12-30T07:38:00Z</dcterms:created>
  <dcterms:modified xsi:type="dcterms:W3CDTF">2022-12-30T07:38:00Z</dcterms:modified>
</cp:coreProperties>
</file>