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942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4247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E94247">
        <w:rPr>
          <w:rFonts w:ascii="Times New Roman" w:hAnsi="Times New Roman" w:cs="Times New Roman"/>
          <w:sz w:val="28"/>
          <w:szCs w:val="28"/>
        </w:rPr>
        <w:t xml:space="preserve"> за приобретенные путевки в детские лагеря»</w:t>
      </w:r>
    </w:p>
    <w:bookmarkEnd w:id="0"/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ab/>
      </w:r>
      <w:r w:rsidRPr="00E94247">
        <w:rPr>
          <w:rFonts w:ascii="Times New Roman" w:hAnsi="Times New Roman" w:cs="Times New Roman"/>
          <w:sz w:val="28"/>
          <w:szCs w:val="28"/>
        </w:rPr>
        <w:tab/>
      </w: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 xml:space="preserve">Граждане смогут получить </w:t>
      </w:r>
      <w:proofErr w:type="spellStart"/>
      <w:r w:rsidRPr="00E94247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E94247">
        <w:rPr>
          <w:rFonts w:ascii="Times New Roman" w:hAnsi="Times New Roman" w:cs="Times New Roman"/>
          <w:sz w:val="28"/>
          <w:szCs w:val="28"/>
        </w:rPr>
        <w:t xml:space="preserve"> за приобретенные путевки в детские лагеря в 2022 году. Соответствующие изменения внесены Постановлением Правительства РФ от 28.03.2022 №489"О внесении изменений в постановление Правительства Российской Федерации от 19 мая 2021 г. №759".</w:t>
      </w: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>Так, получить возврат стоимости путевки можно в случае, если туристская услуга предоставляется в период с 1 мая до 30 сентября 2022 года (включительно). По условиям программы возврату подлежит 50% стоимости путевки, но не более 20 тыс. рублей.</w:t>
      </w: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>Возмещение части стоимости путевки будет осуществляться, в частности, при следующих условиях:</w:t>
      </w: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>- размещение детей в организациях отдыха детей и их оздоровления, осуществляющих деятельность на объектах с круглосуточным пребыванием детей в течение лагерной смены (сезонного или круглогодичного действия), в том числе в детских лагерях палаточного типа, включенных в реестры организаций отдыха детей и их оздоровления в субъектах РФ;</w:t>
      </w: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>- оплата произведена покупателем с использованием национального платежного инструмента (карта МИР) в период, определенный Ростуризмом;</w:t>
      </w: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>туристская услуга предоставляется на территориях субъектов РФ, перечень которых устанавливается Ростуризмом.</w:t>
      </w: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>Помощник прокурора города</w:t>
      </w:r>
    </w:p>
    <w:p w:rsidR="00E94247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BE6" w:rsidRPr="00E94247" w:rsidRDefault="00E94247" w:rsidP="00E94247">
      <w:pPr>
        <w:jc w:val="both"/>
        <w:rPr>
          <w:rFonts w:ascii="Times New Roman" w:hAnsi="Times New Roman" w:cs="Times New Roman"/>
          <w:sz w:val="28"/>
          <w:szCs w:val="28"/>
        </w:rPr>
      </w:pPr>
      <w:r w:rsidRPr="00E94247">
        <w:rPr>
          <w:rFonts w:ascii="Times New Roman" w:hAnsi="Times New Roman" w:cs="Times New Roman"/>
          <w:sz w:val="28"/>
          <w:szCs w:val="28"/>
        </w:rPr>
        <w:t>юрист 3 класса</w:t>
      </w:r>
      <w:r w:rsidRPr="00E94247">
        <w:rPr>
          <w:rFonts w:ascii="Times New Roman" w:hAnsi="Times New Roman" w:cs="Times New Roman"/>
          <w:sz w:val="28"/>
          <w:szCs w:val="28"/>
        </w:rPr>
        <w:tab/>
      </w:r>
      <w:r w:rsidRPr="00E942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Т.М. </w:t>
      </w:r>
      <w:proofErr w:type="spellStart"/>
      <w:r w:rsidRPr="00E94247">
        <w:rPr>
          <w:rFonts w:ascii="Times New Roman" w:hAnsi="Times New Roman" w:cs="Times New Roman"/>
          <w:sz w:val="28"/>
          <w:szCs w:val="28"/>
        </w:rPr>
        <w:t>Ахадова</w:t>
      </w:r>
      <w:proofErr w:type="spellEnd"/>
    </w:p>
    <w:sectPr w:rsidR="00053BE6" w:rsidRPr="00E9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7"/>
    <w:rsid w:val="00053BE6"/>
    <w:rsid w:val="00E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4725"/>
  <w15:chartTrackingRefBased/>
  <w15:docId w15:val="{34400D50-8BAD-4B76-B08A-039C18EE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2022-07-27T06:11:00Z</dcterms:created>
  <dcterms:modified xsi:type="dcterms:W3CDTF">2022-07-27T06:12:00Z</dcterms:modified>
</cp:coreProperties>
</file>