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0E" w:rsidRDefault="00DB7769" w:rsidP="00A8400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115014049"/>
      <w:r>
        <w:rPr>
          <w:rFonts w:ascii="Times New Roman" w:hAnsi="Times New Roman"/>
          <w:b/>
          <w:bCs/>
          <w:sz w:val="28"/>
          <w:szCs w:val="28"/>
        </w:rPr>
        <w:t xml:space="preserve">Порядок получения социального вычета на обучение </w:t>
      </w:r>
    </w:p>
    <w:p w:rsidR="00A8400E" w:rsidRDefault="00DB7769" w:rsidP="00A8400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 репетитора-ИП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6"/>
        <w:gridCol w:w="9019"/>
      </w:tblGrid>
      <w:tr w:rsidR="00A8400E" w:rsidTr="00A8400E">
        <w:tc>
          <w:tcPr>
            <w:tcW w:w="336" w:type="dxa"/>
            <w:tcMar>
              <w:top w:w="0" w:type="dxa"/>
              <w:left w:w="180" w:type="dxa"/>
              <w:bottom w:w="0" w:type="dxa"/>
              <w:right w:w="150" w:type="dxa"/>
            </w:tcMar>
          </w:tcPr>
          <w:p w:rsidR="00A8400E" w:rsidRDefault="00A840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400E" w:rsidRDefault="00A840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8400E" w:rsidRDefault="00A8400E" w:rsidP="00A840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организациям, которые занимаются образовательной деятельностью, приравниваются и ведущие ее репетиторы-ИП. При этом если репетитор проводит обучение детей самостоятельно, получение лицензии не требуется. </w:t>
      </w:r>
    </w:p>
    <w:p w:rsidR="00A8400E" w:rsidRDefault="00A8400E" w:rsidP="00A840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 на получение социального вычета по НДФЛ за обучение ребенка возникает, если репетитор зарегистрирован как ИП и в качестве вида экономической деятельности указана образовательная деятельность. </w:t>
      </w:r>
    </w:p>
    <w:p w:rsidR="00A8400E" w:rsidRDefault="00A8400E" w:rsidP="00A840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Документы, необходимые для получения налогового вычета в данной ситуации: </w:t>
      </w:r>
    </w:p>
    <w:p w:rsidR="00A8400E" w:rsidRDefault="00A8400E" w:rsidP="00A840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копия договора на обучение ребенка; </w:t>
      </w:r>
    </w:p>
    <w:p w:rsidR="00A8400E" w:rsidRDefault="00A8400E" w:rsidP="00A840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чеки ККТ, приходно-кассовые ордера, платежные документы. </w:t>
      </w:r>
    </w:p>
    <w:p w:rsidR="00A8400E" w:rsidRDefault="00A8400E" w:rsidP="00A840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вычет может получить любой из родителей вне зависимости от того, кто указан в платежных документах (в случае заключения брака). </w:t>
      </w:r>
    </w:p>
    <w:bookmarkEnd w:id="0"/>
    <w:p w:rsidR="00A8400E" w:rsidRDefault="00A8400E" w:rsidP="00A840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A8400E" w:rsidRDefault="00A8400E" w:rsidP="00A84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8400E" w:rsidRDefault="00A8400E" w:rsidP="00A8400E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Помощник прокурора города</w:t>
      </w:r>
    </w:p>
    <w:p w:rsidR="00A8400E" w:rsidRDefault="00A8400E" w:rsidP="00A8400E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A8400E" w:rsidRDefault="00A8400E" w:rsidP="00A8400E">
      <w:pPr>
        <w:pStyle w:val="a3"/>
        <w:shd w:val="clear" w:color="auto" w:fill="FFFFFF"/>
        <w:spacing w:before="0" w:beforeAutospacing="0" w:after="63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юрист 2 класса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Т.М. </w:t>
      </w:r>
      <w:proofErr w:type="spellStart"/>
      <w:r>
        <w:rPr>
          <w:sz w:val="28"/>
          <w:szCs w:val="28"/>
        </w:rPr>
        <w:t>Ахадова</w:t>
      </w:r>
      <w:proofErr w:type="spellEnd"/>
    </w:p>
    <w:p w:rsidR="00BB2C92" w:rsidRDefault="00BB2C92">
      <w:bookmarkStart w:id="1" w:name="_GoBack"/>
      <w:bookmarkEnd w:id="1"/>
    </w:p>
    <w:sectPr w:rsidR="00BB2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00E"/>
    <w:rsid w:val="00A8400E"/>
    <w:rsid w:val="00BB2C92"/>
    <w:rsid w:val="00DB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2C0CD"/>
  <w15:chartTrackingRefBased/>
  <w15:docId w15:val="{C0775073-E65C-4907-8889-8D3ADC83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00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40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Дербентские новости</dc:creator>
  <cp:keywords/>
  <dc:description/>
  <cp:lastModifiedBy>Дербентские новости</cp:lastModifiedBy>
  <cp:revision>2</cp:revision>
  <dcterms:created xsi:type="dcterms:W3CDTF">2022-09-26T08:11:00Z</dcterms:created>
  <dcterms:modified xsi:type="dcterms:W3CDTF">2022-09-26T08:12:00Z</dcterms:modified>
</cp:coreProperties>
</file>