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09" w:rsidRPr="00B24909" w:rsidRDefault="00B24909" w:rsidP="00B24909">
      <w:pPr>
        <w:rPr>
          <w:rFonts w:ascii="Times New Roman" w:hAnsi="Times New Roman" w:cs="Times New Roman"/>
          <w:b/>
          <w:sz w:val="28"/>
          <w:szCs w:val="28"/>
        </w:rPr>
      </w:pPr>
      <w:r w:rsidRPr="00B24909">
        <w:rPr>
          <w:rFonts w:ascii="Times New Roman" w:hAnsi="Times New Roman" w:cs="Times New Roman"/>
          <w:b/>
          <w:sz w:val="28"/>
          <w:szCs w:val="28"/>
        </w:rPr>
        <w:t>Об изменении порядка привлечения застройщиком средств дольщиков</w:t>
      </w: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  <w:r w:rsidRPr="00B24909">
        <w:rPr>
          <w:rFonts w:ascii="Times New Roman" w:hAnsi="Times New Roman" w:cs="Times New Roman"/>
          <w:sz w:val="28"/>
          <w:szCs w:val="28"/>
        </w:rPr>
        <w:t>Федеральным законом от 25.12.2018 № 478-ФЗ внесены изменения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  <w:r w:rsidRPr="00B24909">
        <w:rPr>
          <w:rFonts w:ascii="Times New Roman" w:hAnsi="Times New Roman" w:cs="Times New Roman"/>
          <w:sz w:val="28"/>
          <w:szCs w:val="28"/>
        </w:rPr>
        <w:t>Поправки направлены на совершенствование правового регулирования деятельности застройщиков, привлекающих денежные средства дольщиков для строительства объектов недвижимости, на минимизацию рисков, связанных с участием граждан в долевом строительстве.</w:t>
      </w: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  <w:r w:rsidRPr="00B24909">
        <w:rPr>
          <w:rFonts w:ascii="Times New Roman" w:hAnsi="Times New Roman" w:cs="Times New Roman"/>
          <w:sz w:val="28"/>
          <w:szCs w:val="28"/>
        </w:rPr>
        <w:t xml:space="preserve">Законом предусмотрено, что с 1 июля 2019 года все застройщики, привлекающие средства граждан в строительство, обязаны будут работать через механизм счетов </w:t>
      </w:r>
      <w:proofErr w:type="spellStart"/>
      <w:r w:rsidRPr="00B24909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B24909">
        <w:rPr>
          <w:rFonts w:ascii="Times New Roman" w:hAnsi="Times New Roman" w:cs="Times New Roman"/>
          <w:sz w:val="28"/>
          <w:szCs w:val="28"/>
        </w:rPr>
        <w:t xml:space="preserve"> - средства граждан будут зачисляться на специальный банковский счет, а застройщик сможет их получить после передачи квартир покупателям. Напрямую (без счетов </w:t>
      </w:r>
      <w:proofErr w:type="spellStart"/>
      <w:r w:rsidRPr="00B24909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B24909">
        <w:rPr>
          <w:rFonts w:ascii="Times New Roman" w:hAnsi="Times New Roman" w:cs="Times New Roman"/>
          <w:sz w:val="28"/>
          <w:szCs w:val="28"/>
        </w:rPr>
        <w:t>) возможно привлечение средств дольщиков исходя из степени готовности домов и количества заключенных договоров в соответствии с установленными Правительством РФ критериями.</w:t>
      </w: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  <w:r w:rsidRPr="00B24909">
        <w:rPr>
          <w:rFonts w:ascii="Times New Roman" w:hAnsi="Times New Roman" w:cs="Times New Roman"/>
          <w:sz w:val="28"/>
          <w:szCs w:val="28"/>
        </w:rPr>
        <w:t>Изменились требования о привлечении сре</w:t>
      </w:r>
      <w:proofErr w:type="gramStart"/>
      <w:r w:rsidRPr="00B24909">
        <w:rPr>
          <w:rFonts w:ascii="Times New Roman" w:hAnsi="Times New Roman" w:cs="Times New Roman"/>
          <w:sz w:val="28"/>
          <w:szCs w:val="28"/>
        </w:rPr>
        <w:t>дств в стр</w:t>
      </w:r>
      <w:proofErr w:type="gramEnd"/>
      <w:r w:rsidRPr="00B24909">
        <w:rPr>
          <w:rFonts w:ascii="Times New Roman" w:hAnsi="Times New Roman" w:cs="Times New Roman"/>
          <w:sz w:val="28"/>
          <w:szCs w:val="28"/>
        </w:rPr>
        <w:t xml:space="preserve">оительство объектов, разрешение на возведение которых выдано до 1 июля 2018 года. При получении застройщиком кредита на строительство, дольщики должны вносить средства на счета </w:t>
      </w:r>
      <w:proofErr w:type="spellStart"/>
      <w:r w:rsidRPr="00B24909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B24909">
        <w:rPr>
          <w:rFonts w:ascii="Times New Roman" w:hAnsi="Times New Roman" w:cs="Times New Roman"/>
          <w:sz w:val="28"/>
          <w:szCs w:val="28"/>
        </w:rPr>
        <w:t xml:space="preserve">, открытые в уполномоченном банке, который предоставил кредит. Прописаны правила на случай рефинансирования кредита. Средства дольщиков можно использовать на содержание помещений, </w:t>
      </w:r>
      <w:proofErr w:type="spellStart"/>
      <w:r w:rsidRPr="00B24909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B24909">
        <w:rPr>
          <w:rFonts w:ascii="Times New Roman" w:hAnsi="Times New Roman" w:cs="Times New Roman"/>
          <w:sz w:val="28"/>
          <w:szCs w:val="28"/>
        </w:rPr>
        <w:t xml:space="preserve"> со дня ввода их в эксплуатацию, если права на такие помещения не зарегистрированы.</w:t>
      </w: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4909">
        <w:rPr>
          <w:rFonts w:ascii="Times New Roman" w:hAnsi="Times New Roman" w:cs="Times New Roman"/>
          <w:sz w:val="28"/>
          <w:szCs w:val="28"/>
        </w:rPr>
        <w:t>Солидарная ответственность контролирующих застройщика лиц за убытки, причиненные дольщикам, заменена на субсидиарную (т.е. дополнительную к ответственности другого лица).</w:t>
      </w:r>
      <w:proofErr w:type="gramEnd"/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  <w:r w:rsidRPr="00B24909">
        <w:rPr>
          <w:rFonts w:ascii="Times New Roman" w:hAnsi="Times New Roman" w:cs="Times New Roman"/>
          <w:sz w:val="28"/>
          <w:szCs w:val="28"/>
        </w:rPr>
        <w:t>Уточнен порядок представления сведений в Единую информационную систему жилищного строительства.</w:t>
      </w:r>
    </w:p>
    <w:p w:rsidR="00B24909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</w:p>
    <w:p w:rsidR="00645F7C" w:rsidRPr="00B24909" w:rsidRDefault="00B24909" w:rsidP="00B24909">
      <w:pPr>
        <w:rPr>
          <w:rFonts w:ascii="Times New Roman" w:hAnsi="Times New Roman" w:cs="Times New Roman"/>
          <w:sz w:val="28"/>
          <w:szCs w:val="28"/>
        </w:rPr>
      </w:pPr>
      <w:r w:rsidRPr="00B24909">
        <w:rPr>
          <w:rFonts w:ascii="Times New Roman" w:hAnsi="Times New Roman" w:cs="Times New Roman"/>
          <w:sz w:val="28"/>
          <w:szCs w:val="28"/>
        </w:rPr>
        <w:t>Ряд поправок связан с банкротством застройщика. Реестр требований жилых помещений заменен на реестр требований участников строительства. Введены дополнительные требования к конкурсному управляющему. Уточнен порядок передачи имущества застройщика-банкрота новому застройщику. Закреплены особенности банкротства жилищно-строительных кооперативов. Пересмотрены полномочия Фонда защиты прав граждан - участников долевого строительства</w:t>
      </w:r>
      <w:r w:rsidRPr="00B24909">
        <w:rPr>
          <w:rFonts w:ascii="Times New Roman" w:hAnsi="Times New Roman" w:cs="Times New Roman"/>
          <w:sz w:val="28"/>
          <w:szCs w:val="28"/>
        </w:rPr>
        <w:t>.</w:t>
      </w:r>
    </w:p>
    <w:sectPr w:rsidR="00645F7C" w:rsidRPr="00B24909" w:rsidSect="001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909"/>
    <w:rsid w:val="00156439"/>
    <w:rsid w:val="00645F7C"/>
    <w:rsid w:val="00B2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2019-05-15T14:08:00Z</dcterms:created>
  <dcterms:modified xsi:type="dcterms:W3CDTF">2019-05-15T14:08:00Z</dcterms:modified>
</cp:coreProperties>
</file>